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b2kk5ayqv81n" w:id="0"/>
      <w:bookmarkEnd w:id="0"/>
      <w:r w:rsidDel="00000000" w:rsidR="00000000" w:rsidRPr="00000000">
        <w:rPr>
          <w:rtl w:val="0"/>
        </w:rPr>
        <w:t xml:space="preserve">20 </w:t>
      </w:r>
      <w:r w:rsidDel="00000000" w:rsidR="00000000" w:rsidRPr="00000000">
        <w:rPr>
          <w:b w:val="1"/>
          <w:rtl w:val="0"/>
        </w:rPr>
        <w:t xml:space="preserve">TikTok captions for </w:t>
      </w:r>
      <w:r w:rsidDel="00000000" w:rsidR="00000000" w:rsidRPr="00000000">
        <w:rPr>
          <w:rtl w:val="0"/>
        </w:rPr>
        <w:t xml:space="preserve">Blogger’s Success Accelerator System</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Here are </w:t>
      </w:r>
      <w:r w:rsidDel="00000000" w:rsidR="00000000" w:rsidRPr="00000000">
        <w:rPr>
          <w:b w:val="1"/>
          <w:rtl w:val="0"/>
        </w:rPr>
        <w:t xml:space="preserve">20 creative and high-performing TikTok captions</w:t>
      </w:r>
      <w:r w:rsidDel="00000000" w:rsidR="00000000" w:rsidRPr="00000000">
        <w:rPr>
          <w:rtl w:val="0"/>
        </w:rPr>
        <w:t xml:space="preserve"> ideal for digital products like </w:t>
      </w:r>
      <w:r w:rsidDel="00000000" w:rsidR="00000000" w:rsidRPr="00000000">
        <w:rPr>
          <w:i w:val="1"/>
          <w:rtl w:val="0"/>
        </w:rPr>
        <w:t xml:space="preserve">Blogger’s Success Accelerator System</w:t>
      </w:r>
      <w:r w:rsidDel="00000000" w:rsidR="00000000" w:rsidRPr="00000000">
        <w:rPr>
          <w:rtl w:val="0"/>
        </w:rPr>
        <w:t xml:space="preserve">. These are written to spark curiosity, boost engagement, and align with trending TikTok content styles for creators, affiliate marketers, and beginner bloggers:</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rtl w:val="0"/>
        </w:rPr>
        <w:t xml:space="preserve">💻 “This ONE tool turned my ‘meh’ blog into a money magnet. #bloghack”</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 “Still waiting on blog traffic? Watch this instead. #bloggingtruth”</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 “From 0 to profit in 5 moves. I’m spilling all 5. 👇 #digitalproduct”</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 “When your blog stats look like this 👇😩... try what I did next.”</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 “POV: You stopped guessing and finally started growing. #blogginglife”</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 “I used to post weekly and still get nothing… until this system. #blogfail”</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 “Work smarter, not longer. I built a system that runs while I sleep. 😴”</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 “Beginner bloggers… this is what I wish I had when I started. #startsmart”</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 “Your list isn’t dead. You’re just doing email wrong. Here’s how to fix it.”</w:t>
        <w:br w:type="textWrapping"/>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 “It’s like getting 5 blogging cheat codes in one box. 🎁 #bloggerkit”</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 “What they don’t tell you about affiliate blogging (but I will) 👇”</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 “Day 1 using the Accelerator vs. Day 30. You won’t believe this glow-up. ✨”</w:t>
        <w:br w:type="textWrapping"/>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 “Struggling with content ideas? You’re one system away from ease. #contentcreator”</w:t>
        <w:br w:type="textWrapping"/>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 “Crickets in your comments? Here’s how I fixed that FAST. #engagementboost”</w:t>
        <w:br w:type="textWrapping"/>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 “Feeling lost in the blogging jungle? This roadmap = my compass.”</w:t>
        <w:br w:type="textWrapping"/>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 “Confidence unlocked. Income activated. Let’s go. 💼 #momboss”</w:t>
        <w:br w:type="textWrapping"/>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 “This video is for you if you’ve ever said ‘I’ll start tomorrow.’ #noexcuses”</w:t>
        <w:br w:type="textWrapping"/>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 “Watch me turn my hobby blog into a real biz with this one switch.”</w:t>
        <w:br w:type="textWrapping"/>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 “Blog stats looking sad? Time to hit ‘upgrade.’ #bloggerstruggles”</w:t>
        <w:br w:type="textWrapping"/>
      </w:r>
    </w:p>
    <w:p w:rsidR="00000000" w:rsidDel="00000000" w:rsidP="00000000" w:rsidRDefault="00000000" w:rsidRPr="00000000" w14:paraId="00000029">
      <w:pPr>
        <w:numPr>
          <w:ilvl w:val="0"/>
          <w:numId w:val="1"/>
        </w:numPr>
        <w:spacing w:after="240" w:before="0" w:beforeAutospacing="0" w:lineRule="auto"/>
        <w:ind w:left="720" w:hanging="360"/>
      </w:pPr>
      <w:r w:rsidDel="00000000" w:rsidR="00000000" w:rsidRPr="00000000">
        <w:rPr>
          <w:rtl w:val="0"/>
        </w:rPr>
        <w:t xml:space="preserve">🎓 “Blogging isn’t dead. Boring blogging is. Time to level up.”</w:t>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2C">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