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ltoa54iqaj6c" w:id="0"/>
      <w:bookmarkEnd w:id="0"/>
      <w:r w:rsidDel="00000000" w:rsidR="00000000" w:rsidRPr="00000000">
        <w:rPr>
          <w:rtl w:val="0"/>
        </w:rPr>
        <w:t xml:space="preserve">20-Pre-Written CTAs for Your Homepage Opt-In</w:t>
      </w:r>
    </w:p>
    <w:p w:rsidR="00000000" w:rsidDel="00000000" w:rsidP="00000000" w:rsidRDefault="00000000" w:rsidRPr="00000000" w14:paraId="00000002">
      <w:pPr>
        <w:rPr>
          <w:i w:val="1"/>
        </w:rPr>
      </w:pPr>
      <w:r w:rsidDel="00000000" w:rsidR="00000000" w:rsidRPr="00000000">
        <w:rPr>
          <w:i w:val="1"/>
          <w:rtl w:val="0"/>
        </w:rPr>
        <w:t xml:space="preserve">Your homepage is the front door to your blog—make sure it invites people in.</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i w:val="1"/>
        </w:rPr>
      </w:pPr>
      <w:r w:rsidDel="00000000" w:rsidR="00000000" w:rsidRPr="00000000">
        <w:rPr>
          <w:rtl w:val="0"/>
        </w:rPr>
        <w:t xml:space="preserve">Here’s the thing: your homepage isn’t just a welcome mat. It’s the most valuable piece of real estate on your blog. Every visitor who lands there is silently asking, </w:t>
      </w:r>
      <w:r w:rsidDel="00000000" w:rsidR="00000000" w:rsidRPr="00000000">
        <w:rPr>
          <w:i w:val="1"/>
          <w:rtl w:val="0"/>
        </w:rPr>
        <w:t xml:space="preserve">“Is this worth my time?”</w:t>
      </w:r>
    </w:p>
    <w:p w:rsidR="00000000" w:rsidDel="00000000" w:rsidP="00000000" w:rsidRDefault="00000000" w:rsidRPr="00000000" w14:paraId="00000017">
      <w:pPr>
        <w:rPr/>
      </w:pPr>
      <w:r w:rsidDel="00000000" w:rsidR="00000000" w:rsidRPr="00000000">
        <w:rPr>
          <w:rtl w:val="0"/>
        </w:rPr>
        <w:t xml:space="preserve">And if you’re not pointing them toward your email list, you’re letting opportunity slip through your fingers. But writing a persuasive call-to-action (CTA) is where many bloggers freeze. Do you keep it short? Do you make it personal? Do you promise a benefit?</w:t>
      </w:r>
    </w:p>
    <w:p w:rsidR="00000000" w:rsidDel="00000000" w:rsidP="00000000" w:rsidRDefault="00000000" w:rsidRPr="00000000" w14:paraId="00000018">
      <w:pPr>
        <w:rPr/>
      </w:pPr>
      <w:r w:rsidDel="00000000" w:rsidR="00000000" w:rsidRPr="00000000">
        <w:rPr>
          <w:rtl w:val="0"/>
        </w:rPr>
        <w:t xml:space="preserve">That’s why this kit hands you </w:t>
      </w:r>
      <w:r w:rsidDel="00000000" w:rsidR="00000000" w:rsidRPr="00000000">
        <w:rPr>
          <w:b w:val="1"/>
          <w:rtl w:val="0"/>
        </w:rPr>
        <w:t xml:space="preserve">20 pre-written CTAs</w:t>
      </w:r>
      <w:r w:rsidDel="00000000" w:rsidR="00000000" w:rsidRPr="00000000">
        <w:rPr>
          <w:rtl w:val="0"/>
        </w:rPr>
        <w:t xml:space="preserve"> you can drop into your homepage opt-in section right now.</w:t>
      </w:r>
    </w:p>
    <w:p w:rsidR="00000000" w:rsidDel="00000000" w:rsidP="00000000" w:rsidRDefault="00000000" w:rsidRPr="00000000" w14:paraId="00000019">
      <w:pPr>
        <w:pStyle w:val="Heading2"/>
        <w:rPr/>
      </w:pPr>
      <w:bookmarkStart w:colFirst="0" w:colLast="0" w:name="_7a6ts4kigr39" w:id="1"/>
      <w:bookmarkEnd w:id="1"/>
      <w:r w:rsidDel="00000000" w:rsidR="00000000" w:rsidRPr="00000000">
        <w:rPr>
          <w:rtl w:val="0"/>
        </w:rPr>
        <w:t xml:space="preserve">Why Pre-Written CTAs Matter</w:t>
      </w:r>
    </w:p>
    <w:p w:rsidR="00000000" w:rsidDel="00000000" w:rsidP="00000000" w:rsidRDefault="00000000" w:rsidRPr="00000000" w14:paraId="0000001A">
      <w:pPr>
        <w:rPr/>
      </w:pPr>
      <w:r w:rsidDel="00000000" w:rsidR="00000000" w:rsidRPr="00000000">
        <w:rPr>
          <w:rtl w:val="0"/>
        </w:rPr>
        <w:t xml:space="preserve">Think of CTAs like the signposts on a hiking trail. Without them, your visitors don’t know where to go next. With them, the path feels clear, safe, and exciting.</w:t>
      </w:r>
    </w:p>
    <w:p w:rsidR="00000000" w:rsidDel="00000000" w:rsidP="00000000" w:rsidRDefault="00000000" w:rsidRPr="00000000" w14:paraId="0000001B">
      <w:pPr>
        <w:rPr/>
      </w:pPr>
      <w:r w:rsidDel="00000000" w:rsidR="00000000" w:rsidRPr="00000000">
        <w:rPr>
          <w:rtl w:val="0"/>
        </w:rPr>
        <w:t xml:space="preserve">These CTAs are designed to:</w:t>
      </w:r>
    </w:p>
    <w:p w:rsidR="00000000" w:rsidDel="00000000" w:rsidP="00000000" w:rsidRDefault="00000000" w:rsidRPr="00000000" w14:paraId="0000001C">
      <w:pPr>
        <w:numPr>
          <w:ilvl w:val="0"/>
          <w:numId w:val="5"/>
        </w:numPr>
        <w:spacing w:after="0" w:afterAutospacing="0"/>
        <w:ind w:left="720" w:hanging="360"/>
      </w:pPr>
      <w:r w:rsidDel="00000000" w:rsidR="00000000" w:rsidRPr="00000000">
        <w:rPr>
          <w:rtl w:val="0"/>
        </w:rPr>
        <w:t xml:space="preserve">Grab attention without being pushy.</w:t>
        <w:br w:type="textWrapping"/>
      </w:r>
    </w:p>
    <w:p w:rsidR="00000000" w:rsidDel="00000000" w:rsidP="00000000" w:rsidRDefault="00000000" w:rsidRPr="00000000" w14:paraId="0000001D">
      <w:pPr>
        <w:numPr>
          <w:ilvl w:val="0"/>
          <w:numId w:val="5"/>
        </w:numPr>
        <w:spacing w:after="0" w:afterAutospacing="0" w:before="0" w:beforeAutospacing="0"/>
        <w:ind w:left="720" w:hanging="360"/>
      </w:pPr>
      <w:r w:rsidDel="00000000" w:rsidR="00000000" w:rsidRPr="00000000">
        <w:rPr>
          <w:rtl w:val="0"/>
        </w:rPr>
        <w:t xml:space="preserve">Highlight the value of your freebie in simple terms.</w:t>
        <w:br w:type="textWrapping"/>
      </w:r>
    </w:p>
    <w:p w:rsidR="00000000" w:rsidDel="00000000" w:rsidP="00000000" w:rsidRDefault="00000000" w:rsidRPr="00000000" w14:paraId="0000001E">
      <w:pPr>
        <w:numPr>
          <w:ilvl w:val="0"/>
          <w:numId w:val="5"/>
        </w:numPr>
        <w:spacing w:before="0" w:beforeAutospacing="0"/>
        <w:ind w:left="720" w:hanging="360"/>
      </w:pPr>
      <w:r w:rsidDel="00000000" w:rsidR="00000000" w:rsidRPr="00000000">
        <w:rPr>
          <w:rtl w:val="0"/>
        </w:rPr>
        <w:t xml:space="preserve">Give readers one clear next step: join your list.</w:t>
        <w:br w:type="textWrapping"/>
      </w:r>
    </w:p>
    <w:p w:rsidR="00000000" w:rsidDel="00000000" w:rsidP="00000000" w:rsidRDefault="00000000" w:rsidRPr="00000000" w14:paraId="0000001F">
      <w:pPr>
        <w:pStyle w:val="Heading2"/>
        <w:rPr/>
      </w:pPr>
      <w:bookmarkStart w:colFirst="0" w:colLast="0" w:name="_9n32i7kqceg1" w:id="2"/>
      <w:bookmarkEnd w:id="2"/>
      <w:r w:rsidDel="00000000" w:rsidR="00000000" w:rsidRPr="00000000">
        <w:rPr>
          <w:rtl w:val="0"/>
        </w:rPr>
        <w:t xml:space="preserve">20 Homepage Opt-In CTAs</w:t>
      </w:r>
    </w:p>
    <w:p w:rsidR="00000000" w:rsidDel="00000000" w:rsidP="00000000" w:rsidRDefault="00000000" w:rsidRPr="00000000" w14:paraId="00000020">
      <w:pPr>
        <w:rPr/>
      </w:pPr>
      <w:r w:rsidDel="00000000" w:rsidR="00000000" w:rsidRPr="00000000">
        <w:rPr>
          <w:b w:val="1"/>
          <w:rtl w:val="0"/>
        </w:rPr>
        <w:t xml:space="preserve">Here’s your complete pack of 20 Pre-Written CTAs for your homepage opt-in section.</w:t>
        <w:br w:type="textWrapping"/>
      </w:r>
      <w:r w:rsidDel="00000000" w:rsidR="00000000" w:rsidRPr="00000000">
        <w:rPr>
          <w:rtl w:val="0"/>
        </w:rPr>
        <w:t xml:space="preserve">Each one is crafted in a clear, benefit-focused style that’s ready to copy, paste, and tweak in minutes. </w:t>
      </w:r>
    </w:p>
    <w:p w:rsidR="00000000" w:rsidDel="00000000" w:rsidP="00000000" w:rsidRDefault="00000000" w:rsidRPr="00000000" w14:paraId="00000021">
      <w:pPr>
        <w:rPr/>
      </w:pPr>
      <w:r w:rsidDel="00000000" w:rsidR="00000000" w:rsidRPr="00000000">
        <w:rPr>
          <w:rtl w:val="0"/>
        </w:rPr>
        <w:t xml:space="preserve">To make things even easier, I’ve grouped them into four angles—productivity, confidence, blogging growth, and monetization—so you can instantly choose the message that best fits your freebie or audience.</w:t>
      </w:r>
    </w:p>
    <w:p w:rsidR="00000000" w:rsidDel="00000000" w:rsidP="00000000" w:rsidRDefault="00000000" w:rsidRPr="00000000" w14:paraId="00000022">
      <w:pPr>
        <w:rPr/>
      </w:pPr>
      <w:r w:rsidDel="00000000" w:rsidR="00000000" w:rsidRPr="00000000">
        <w:rPr>
          <w:rtl w:val="0"/>
        </w:rPr>
        <w:t xml:space="preserve">Think of this as your shortcut to persuasive homepage copy. No blank screens. No guesswork. Just proven CTAs that nudge readers to join your list and keep your momentum moving.</w:t>
      </w:r>
    </w:p>
    <w:p w:rsidR="00000000" w:rsidDel="00000000" w:rsidP="00000000" w:rsidRDefault="00000000" w:rsidRPr="00000000" w14:paraId="00000023">
      <w:pPr>
        <w:pStyle w:val="Heading3"/>
        <w:rPr/>
      </w:pPr>
      <w:bookmarkStart w:colFirst="0" w:colLast="0" w:name="_5lnkqv3chbvs" w:id="3"/>
      <w:bookmarkEnd w:id="3"/>
      <w:r w:rsidDel="00000000" w:rsidR="00000000" w:rsidRPr="00000000">
        <w:rPr>
          <w:rtl w:val="0"/>
        </w:rPr>
        <w:t xml:space="preserve">Productivity &amp; Time-Saving</w:t>
      </w:r>
    </w:p>
    <w:p w:rsidR="00000000" w:rsidDel="00000000" w:rsidP="00000000" w:rsidRDefault="00000000" w:rsidRPr="00000000" w14:paraId="00000024">
      <w:pPr>
        <w:numPr>
          <w:ilvl w:val="0"/>
          <w:numId w:val="2"/>
        </w:numPr>
        <w:spacing w:after="0" w:afterAutospacing="0"/>
        <w:ind w:left="720" w:hanging="360"/>
      </w:pPr>
      <w:r w:rsidDel="00000000" w:rsidR="00000000" w:rsidRPr="00000000">
        <w:rPr>
          <w:i w:val="1"/>
          <w:rtl w:val="0"/>
        </w:rPr>
        <w:t xml:space="preserve">“Struggling to find the time to blog? Grab this free planner and reclaim your day.”</w:t>
        <w:br w:type="textWrapping"/>
      </w:r>
    </w:p>
    <w:p w:rsidR="00000000" w:rsidDel="00000000" w:rsidP="00000000" w:rsidRDefault="00000000" w:rsidRPr="00000000" w14:paraId="00000025">
      <w:pPr>
        <w:numPr>
          <w:ilvl w:val="0"/>
          <w:numId w:val="2"/>
        </w:numPr>
        <w:spacing w:after="0" w:afterAutospacing="0" w:before="0" w:beforeAutospacing="0"/>
        <w:ind w:left="720" w:hanging="360"/>
      </w:pPr>
      <w:r w:rsidDel="00000000" w:rsidR="00000000" w:rsidRPr="00000000">
        <w:rPr>
          <w:i w:val="1"/>
          <w:rtl w:val="0"/>
        </w:rPr>
        <w:t xml:space="preserve">“Get more done in less time. Download your productivity checklist now.”</w:t>
        <w:br w:type="textWrapping"/>
      </w:r>
    </w:p>
    <w:p w:rsidR="00000000" w:rsidDel="00000000" w:rsidP="00000000" w:rsidRDefault="00000000" w:rsidRPr="00000000" w14:paraId="00000026">
      <w:pPr>
        <w:numPr>
          <w:ilvl w:val="0"/>
          <w:numId w:val="2"/>
        </w:numPr>
        <w:spacing w:after="0" w:afterAutospacing="0" w:before="0" w:beforeAutospacing="0"/>
        <w:ind w:left="720" w:hanging="360"/>
      </w:pPr>
      <w:r w:rsidDel="00000000" w:rsidR="00000000" w:rsidRPr="00000000">
        <w:rPr>
          <w:i w:val="1"/>
          <w:rtl w:val="0"/>
        </w:rPr>
        <w:t xml:space="preserve">“Stop spinning your wheels. Start moving forward. Grab your free workflow guide today.”</w:t>
        <w:br w:type="textWrapping"/>
      </w:r>
    </w:p>
    <w:p w:rsidR="00000000" w:rsidDel="00000000" w:rsidP="00000000" w:rsidRDefault="00000000" w:rsidRPr="00000000" w14:paraId="00000027">
      <w:pPr>
        <w:numPr>
          <w:ilvl w:val="0"/>
          <w:numId w:val="2"/>
        </w:numPr>
        <w:spacing w:after="0" w:afterAutospacing="0" w:before="0" w:beforeAutospacing="0"/>
        <w:ind w:left="720" w:hanging="360"/>
      </w:pPr>
      <w:r w:rsidDel="00000000" w:rsidR="00000000" w:rsidRPr="00000000">
        <w:rPr>
          <w:i w:val="1"/>
          <w:rtl w:val="0"/>
        </w:rPr>
        <w:t xml:space="preserve">“Ready to beat overwhelm? This free template shows you exactly how to stay focused.”</w:t>
        <w:br w:type="textWrapping"/>
      </w:r>
    </w:p>
    <w:p w:rsidR="00000000" w:rsidDel="00000000" w:rsidP="00000000" w:rsidRDefault="00000000" w:rsidRPr="00000000" w14:paraId="00000028">
      <w:pPr>
        <w:numPr>
          <w:ilvl w:val="0"/>
          <w:numId w:val="2"/>
        </w:numPr>
        <w:spacing w:before="0" w:beforeAutospacing="0"/>
        <w:ind w:left="720" w:hanging="360"/>
      </w:pPr>
      <w:r w:rsidDel="00000000" w:rsidR="00000000" w:rsidRPr="00000000">
        <w:rPr>
          <w:i w:val="1"/>
          <w:rtl w:val="0"/>
        </w:rPr>
        <w:t xml:space="preserve">“Blog smarter, not harder. Download the free time-saving toolkit.”</w:t>
        <w:br w:type="textWrapping"/>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rPr/>
      </w:pPr>
      <w:bookmarkStart w:colFirst="0" w:colLast="0" w:name="_g8lam5p4itku" w:id="4"/>
      <w:bookmarkEnd w:id="4"/>
      <w:r w:rsidDel="00000000" w:rsidR="00000000" w:rsidRPr="00000000">
        <w:rPr>
          <w:rtl w:val="0"/>
        </w:rPr>
        <w:t xml:space="preserve">Confidence &amp; Clarity</w:t>
      </w:r>
    </w:p>
    <w:p w:rsidR="00000000" w:rsidDel="00000000" w:rsidP="00000000" w:rsidRDefault="00000000" w:rsidRPr="00000000" w14:paraId="0000002B">
      <w:pPr>
        <w:numPr>
          <w:ilvl w:val="0"/>
          <w:numId w:val="6"/>
        </w:numPr>
        <w:spacing w:after="0" w:afterAutospacing="0"/>
        <w:ind w:left="720" w:hanging="360"/>
      </w:pPr>
      <w:r w:rsidDel="00000000" w:rsidR="00000000" w:rsidRPr="00000000">
        <w:rPr>
          <w:i w:val="1"/>
          <w:rtl w:val="0"/>
        </w:rPr>
        <w:t xml:space="preserve">“Lost in the blogging chaos? Get this simple starter guide and take your first confident step.”</w:t>
        <w:br w:type="textWrapping"/>
      </w:r>
    </w:p>
    <w:p w:rsidR="00000000" w:rsidDel="00000000" w:rsidP="00000000" w:rsidRDefault="00000000" w:rsidRPr="00000000" w14:paraId="0000002C">
      <w:pPr>
        <w:numPr>
          <w:ilvl w:val="0"/>
          <w:numId w:val="6"/>
        </w:numPr>
        <w:spacing w:after="0" w:afterAutospacing="0" w:before="0" w:beforeAutospacing="0"/>
        <w:ind w:left="720" w:hanging="360"/>
      </w:pPr>
      <w:r w:rsidDel="00000000" w:rsidR="00000000" w:rsidRPr="00000000">
        <w:rPr>
          <w:i w:val="1"/>
          <w:rtl w:val="0"/>
        </w:rPr>
        <w:t xml:space="preserve">“Your voice matters. Learn how to share it clearly with this free blogging roadmap.”</w:t>
        <w:br w:type="textWrapping"/>
      </w:r>
    </w:p>
    <w:p w:rsidR="00000000" w:rsidDel="00000000" w:rsidP="00000000" w:rsidRDefault="00000000" w:rsidRPr="00000000" w14:paraId="0000002D">
      <w:pPr>
        <w:numPr>
          <w:ilvl w:val="0"/>
          <w:numId w:val="6"/>
        </w:numPr>
        <w:spacing w:after="0" w:afterAutospacing="0" w:before="0" w:beforeAutospacing="0"/>
        <w:ind w:left="720" w:hanging="360"/>
      </w:pPr>
      <w:r w:rsidDel="00000000" w:rsidR="00000000" w:rsidRPr="00000000">
        <w:rPr>
          <w:i w:val="1"/>
          <w:rtl w:val="0"/>
        </w:rPr>
        <w:t xml:space="preserve">“No more second-guessing. Grab this clarity checklist and launch with confidence.”</w:t>
        <w:br w:type="textWrapping"/>
      </w:r>
    </w:p>
    <w:p w:rsidR="00000000" w:rsidDel="00000000" w:rsidP="00000000" w:rsidRDefault="00000000" w:rsidRPr="00000000" w14:paraId="0000002E">
      <w:pPr>
        <w:numPr>
          <w:ilvl w:val="0"/>
          <w:numId w:val="6"/>
        </w:numPr>
        <w:spacing w:after="0" w:afterAutospacing="0" w:before="0" w:beforeAutospacing="0"/>
        <w:ind w:left="720" w:hanging="360"/>
      </w:pPr>
      <w:r w:rsidDel="00000000" w:rsidR="00000000" w:rsidRPr="00000000">
        <w:rPr>
          <w:i w:val="1"/>
          <w:rtl w:val="0"/>
        </w:rPr>
        <w:t xml:space="preserve">“Blogging doesn’t have to be confusing. This free guide makes it simple.”</w:t>
        <w:br w:type="textWrapping"/>
      </w:r>
    </w:p>
    <w:p w:rsidR="00000000" w:rsidDel="00000000" w:rsidP="00000000" w:rsidRDefault="00000000" w:rsidRPr="00000000" w14:paraId="0000002F">
      <w:pPr>
        <w:numPr>
          <w:ilvl w:val="0"/>
          <w:numId w:val="6"/>
        </w:numPr>
        <w:spacing w:before="0" w:beforeAutospacing="0"/>
        <w:ind w:left="720" w:hanging="360"/>
      </w:pPr>
      <w:r w:rsidDel="00000000" w:rsidR="00000000" w:rsidRPr="00000000">
        <w:rPr>
          <w:i w:val="1"/>
          <w:rtl w:val="0"/>
        </w:rPr>
        <w:t xml:space="preserve">“Start strong, stay proud. Get the free guide to blogging with confidence today.”</w:t>
        <w:br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rPr/>
      </w:pPr>
      <w:bookmarkStart w:colFirst="0" w:colLast="0" w:name="_jpvf17rhe1nl" w:id="5"/>
      <w:bookmarkEnd w:id="5"/>
      <w:r w:rsidDel="00000000" w:rsidR="00000000" w:rsidRPr="00000000">
        <w:rPr>
          <w:rtl w:val="0"/>
        </w:rPr>
        <w:t xml:space="preserve">Audience Growth &amp; Blogging Success</w:t>
      </w:r>
    </w:p>
    <w:p w:rsidR="00000000" w:rsidDel="00000000" w:rsidP="00000000" w:rsidRDefault="00000000" w:rsidRPr="00000000" w14:paraId="00000032">
      <w:pPr>
        <w:numPr>
          <w:ilvl w:val="0"/>
          <w:numId w:val="3"/>
        </w:numPr>
        <w:spacing w:after="0" w:afterAutospacing="0"/>
        <w:ind w:left="720" w:hanging="360"/>
      </w:pPr>
      <w:r w:rsidDel="00000000" w:rsidR="00000000" w:rsidRPr="00000000">
        <w:rPr>
          <w:i w:val="1"/>
          <w:rtl w:val="0"/>
        </w:rPr>
        <w:t xml:space="preserve">“Your readers are waiting. Download this free growth guide and reach them faster.”</w:t>
        <w:br w:type="textWrapping"/>
      </w:r>
    </w:p>
    <w:p w:rsidR="00000000" w:rsidDel="00000000" w:rsidP="00000000" w:rsidRDefault="00000000" w:rsidRPr="00000000" w14:paraId="00000033">
      <w:pPr>
        <w:numPr>
          <w:ilvl w:val="0"/>
          <w:numId w:val="3"/>
        </w:numPr>
        <w:spacing w:after="0" w:afterAutospacing="0" w:before="0" w:beforeAutospacing="0"/>
        <w:ind w:left="720" w:hanging="360"/>
      </w:pPr>
      <w:r w:rsidDel="00000000" w:rsidR="00000000" w:rsidRPr="00000000">
        <w:rPr>
          <w:i w:val="1"/>
          <w:rtl w:val="0"/>
        </w:rPr>
        <w:t xml:space="preserve">“Want more traffic without paid ads? Grab this free blueprint and get seen.”</w:t>
        <w:br w:type="textWrapping"/>
      </w:r>
    </w:p>
    <w:p w:rsidR="00000000" w:rsidDel="00000000" w:rsidP="00000000" w:rsidRDefault="00000000" w:rsidRPr="00000000" w14:paraId="00000034">
      <w:pPr>
        <w:numPr>
          <w:ilvl w:val="0"/>
          <w:numId w:val="3"/>
        </w:numPr>
        <w:spacing w:after="0" w:afterAutospacing="0" w:before="0" w:beforeAutospacing="0"/>
        <w:ind w:left="720" w:hanging="360"/>
      </w:pPr>
      <w:r w:rsidDel="00000000" w:rsidR="00000000" w:rsidRPr="00000000">
        <w:rPr>
          <w:i w:val="1"/>
          <w:rtl w:val="0"/>
        </w:rPr>
        <w:t xml:space="preserve">“Turn visitors into subscribers. This free checklist shows you how.”</w:t>
        <w:br w:type="textWrapping"/>
      </w:r>
    </w:p>
    <w:p w:rsidR="00000000" w:rsidDel="00000000" w:rsidP="00000000" w:rsidRDefault="00000000" w:rsidRPr="00000000" w14:paraId="00000035">
      <w:pPr>
        <w:numPr>
          <w:ilvl w:val="0"/>
          <w:numId w:val="3"/>
        </w:numPr>
        <w:spacing w:after="0" w:afterAutospacing="0" w:before="0" w:beforeAutospacing="0"/>
        <w:ind w:left="720" w:hanging="360"/>
      </w:pPr>
      <w:r w:rsidDel="00000000" w:rsidR="00000000" w:rsidRPr="00000000">
        <w:rPr>
          <w:i w:val="1"/>
          <w:rtl w:val="0"/>
        </w:rPr>
        <w:t xml:space="preserve">“Don’t just write—get read. Download the free visibility guide now.”</w:t>
        <w:br w:type="textWrapping"/>
      </w:r>
    </w:p>
    <w:p w:rsidR="00000000" w:rsidDel="00000000" w:rsidP="00000000" w:rsidRDefault="00000000" w:rsidRPr="00000000" w14:paraId="00000036">
      <w:pPr>
        <w:numPr>
          <w:ilvl w:val="0"/>
          <w:numId w:val="3"/>
        </w:numPr>
        <w:spacing w:before="0" w:beforeAutospacing="0"/>
        <w:ind w:left="720" w:hanging="360"/>
      </w:pPr>
      <w:r w:rsidDel="00000000" w:rsidR="00000000" w:rsidRPr="00000000">
        <w:rPr>
          <w:i w:val="1"/>
          <w:rtl w:val="0"/>
        </w:rPr>
        <w:t xml:space="preserve">“Grow your audience the simple way. Grab this free list-building toolkit.”</w:t>
        <w:br w:type="textWrapping"/>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rPr/>
      </w:pPr>
      <w:bookmarkStart w:colFirst="0" w:colLast="0" w:name="_5clmaa3t7l19" w:id="6"/>
      <w:bookmarkEnd w:id="6"/>
      <w:r w:rsidDel="00000000" w:rsidR="00000000" w:rsidRPr="00000000">
        <w:rPr>
          <w:rtl w:val="0"/>
        </w:rPr>
        <w:t xml:space="preserve">Monetization &amp; Momentum</w:t>
      </w:r>
    </w:p>
    <w:p w:rsidR="00000000" w:rsidDel="00000000" w:rsidP="00000000" w:rsidRDefault="00000000" w:rsidRPr="00000000" w14:paraId="00000039">
      <w:pPr>
        <w:numPr>
          <w:ilvl w:val="0"/>
          <w:numId w:val="4"/>
        </w:numPr>
        <w:spacing w:after="0" w:afterAutospacing="0"/>
        <w:ind w:left="720" w:hanging="360"/>
      </w:pPr>
      <w:r w:rsidDel="00000000" w:rsidR="00000000" w:rsidRPr="00000000">
        <w:rPr>
          <w:i w:val="1"/>
          <w:rtl w:val="0"/>
        </w:rPr>
        <w:t xml:space="preserve">“Want your blog to pay for itself? Get this free monetization starter guide.”</w:t>
        <w:br w:type="textWrapping"/>
      </w:r>
    </w:p>
    <w:p w:rsidR="00000000" w:rsidDel="00000000" w:rsidP="00000000" w:rsidRDefault="00000000" w:rsidRPr="00000000" w14:paraId="0000003A">
      <w:pPr>
        <w:numPr>
          <w:ilvl w:val="0"/>
          <w:numId w:val="4"/>
        </w:numPr>
        <w:spacing w:after="0" w:afterAutospacing="0" w:before="0" w:beforeAutospacing="0"/>
        <w:ind w:left="720" w:hanging="360"/>
      </w:pPr>
      <w:r w:rsidDel="00000000" w:rsidR="00000000" w:rsidRPr="00000000">
        <w:rPr>
          <w:i w:val="1"/>
          <w:rtl w:val="0"/>
        </w:rPr>
        <w:t xml:space="preserve">“Turn your passion into profit. Download the free blogging income roadmap.”</w:t>
        <w:br w:type="textWrapping"/>
      </w:r>
    </w:p>
    <w:p w:rsidR="00000000" w:rsidDel="00000000" w:rsidP="00000000" w:rsidRDefault="00000000" w:rsidRPr="00000000" w14:paraId="0000003B">
      <w:pPr>
        <w:numPr>
          <w:ilvl w:val="0"/>
          <w:numId w:val="4"/>
        </w:numPr>
        <w:spacing w:after="0" w:afterAutospacing="0" w:before="0" w:beforeAutospacing="0"/>
        <w:ind w:left="720" w:hanging="360"/>
      </w:pPr>
      <w:r w:rsidDel="00000000" w:rsidR="00000000" w:rsidRPr="00000000">
        <w:rPr>
          <w:i w:val="1"/>
          <w:rtl w:val="0"/>
        </w:rPr>
        <w:t xml:space="preserve">“Ready to earn while you blog? This free mini-guide shows you where to start.”</w:t>
        <w:br w:type="textWrapping"/>
      </w:r>
    </w:p>
    <w:p w:rsidR="00000000" w:rsidDel="00000000" w:rsidP="00000000" w:rsidRDefault="00000000" w:rsidRPr="00000000" w14:paraId="0000003C">
      <w:pPr>
        <w:numPr>
          <w:ilvl w:val="0"/>
          <w:numId w:val="4"/>
        </w:numPr>
        <w:spacing w:after="0" w:afterAutospacing="0" w:before="0" w:beforeAutospacing="0"/>
        <w:ind w:left="720" w:hanging="360"/>
      </w:pPr>
      <w:r w:rsidDel="00000000" w:rsidR="00000000" w:rsidRPr="00000000">
        <w:rPr>
          <w:i w:val="1"/>
          <w:rtl w:val="0"/>
        </w:rPr>
        <w:t xml:space="preserve">“Your blog can be more than a hobby. Grab the free guide to making it work for you.”</w:t>
        <w:br w:type="textWrapping"/>
      </w:r>
    </w:p>
    <w:p w:rsidR="00000000" w:rsidDel="00000000" w:rsidP="00000000" w:rsidRDefault="00000000" w:rsidRPr="00000000" w14:paraId="0000003D">
      <w:pPr>
        <w:numPr>
          <w:ilvl w:val="0"/>
          <w:numId w:val="4"/>
        </w:numPr>
        <w:spacing w:before="0" w:beforeAutospacing="0"/>
        <w:ind w:left="720" w:hanging="360"/>
      </w:pPr>
      <w:r w:rsidDel="00000000" w:rsidR="00000000" w:rsidRPr="00000000">
        <w:rPr>
          <w:i w:val="1"/>
          <w:rtl w:val="0"/>
        </w:rPr>
        <w:t xml:space="preserve">“Blogging momentum starts here. Get the free checklist that puts you on the fast track.”</w:t>
        <w:br w:type="textWrapping"/>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rPr/>
      </w:pPr>
      <w:bookmarkStart w:colFirst="0" w:colLast="0" w:name="_7dt9tya0xmw4" w:id="7"/>
      <w:bookmarkEnd w:id="7"/>
      <w:r w:rsidDel="00000000" w:rsidR="00000000" w:rsidRPr="00000000">
        <w:rPr>
          <w:rtl w:val="0"/>
        </w:rPr>
        <w:t xml:space="preserve">How to Use Them</w:t>
      </w:r>
    </w:p>
    <w:p w:rsidR="00000000" w:rsidDel="00000000" w:rsidP="00000000" w:rsidRDefault="00000000" w:rsidRPr="00000000" w14:paraId="00000041">
      <w:pPr>
        <w:numPr>
          <w:ilvl w:val="0"/>
          <w:numId w:val="1"/>
        </w:numPr>
        <w:spacing w:after="0" w:afterAutospacing="0"/>
        <w:ind w:left="720" w:hanging="360"/>
      </w:pPr>
      <w:r w:rsidDel="00000000" w:rsidR="00000000" w:rsidRPr="00000000">
        <w:rPr>
          <w:b w:val="1"/>
          <w:rtl w:val="0"/>
        </w:rPr>
        <w:t xml:space="preserve">Copy &amp; Paste:</w:t>
      </w:r>
      <w:r w:rsidDel="00000000" w:rsidR="00000000" w:rsidRPr="00000000">
        <w:rPr>
          <w:rtl w:val="0"/>
        </w:rPr>
        <w:t xml:space="preserve"> Drop one directly into your homepage opt-in section.</w:t>
        <w:br w:type="textWrapping"/>
      </w:r>
    </w:p>
    <w:p w:rsidR="00000000" w:rsidDel="00000000" w:rsidP="00000000" w:rsidRDefault="00000000" w:rsidRPr="00000000" w14:paraId="00000042">
      <w:pPr>
        <w:numPr>
          <w:ilvl w:val="0"/>
          <w:numId w:val="1"/>
        </w:numPr>
        <w:spacing w:after="0" w:afterAutospacing="0" w:before="0" w:beforeAutospacing="0"/>
        <w:ind w:left="720" w:hanging="360"/>
      </w:pPr>
      <w:r w:rsidDel="00000000" w:rsidR="00000000" w:rsidRPr="00000000">
        <w:rPr>
          <w:b w:val="1"/>
          <w:rtl w:val="0"/>
        </w:rPr>
        <w:t xml:space="preserve">Tweak to Fit:</w:t>
      </w:r>
      <w:r w:rsidDel="00000000" w:rsidR="00000000" w:rsidRPr="00000000">
        <w:rPr>
          <w:rtl w:val="0"/>
        </w:rPr>
        <w:t xml:space="preserve"> Swap in your freebie’s name or your audience’s pain point.</w:t>
        <w:br w:type="textWrapping"/>
      </w:r>
    </w:p>
    <w:p w:rsidR="00000000" w:rsidDel="00000000" w:rsidP="00000000" w:rsidRDefault="00000000" w:rsidRPr="00000000" w14:paraId="00000043">
      <w:pPr>
        <w:numPr>
          <w:ilvl w:val="0"/>
          <w:numId w:val="1"/>
        </w:numPr>
        <w:spacing w:before="0" w:beforeAutospacing="0"/>
        <w:ind w:left="720" w:hanging="360"/>
      </w:pPr>
      <w:r w:rsidDel="00000000" w:rsidR="00000000" w:rsidRPr="00000000">
        <w:rPr>
          <w:b w:val="1"/>
          <w:rtl w:val="0"/>
        </w:rPr>
        <w:t xml:space="preserve">Test &amp; Rotate:</w:t>
      </w:r>
      <w:r w:rsidDel="00000000" w:rsidR="00000000" w:rsidRPr="00000000">
        <w:rPr>
          <w:rtl w:val="0"/>
        </w:rPr>
        <w:t xml:space="preserve"> Use different CTAs over time to see which ones convert best.</w:t>
        <w:br w:type="textWrapping"/>
      </w:r>
    </w:p>
    <w:p w:rsidR="00000000" w:rsidDel="00000000" w:rsidP="00000000" w:rsidRDefault="00000000" w:rsidRPr="00000000" w14:paraId="00000044">
      <w:pPr>
        <w:rPr/>
      </w:pPr>
      <w:r w:rsidDel="00000000" w:rsidR="00000000" w:rsidRPr="00000000">
        <w:rPr>
          <w:rtl w:val="0"/>
        </w:rPr>
        <w:t xml:space="preserve">No more staring at a blank screen. No awkward wording. Just polished, persuasive copy that nudges readers to sign up—so your email list grows while you focus on creating.</w:t>
      </w:r>
    </w:p>
    <w:p w:rsidR="00000000" w:rsidDel="00000000" w:rsidP="00000000" w:rsidRDefault="00000000" w:rsidRPr="00000000" w14:paraId="00000045">
      <w:pPr>
        <w:rPr>
          <w:i w:val="1"/>
        </w:rPr>
      </w:pPr>
      <w:r w:rsidDel="00000000" w:rsidR="00000000" w:rsidRPr="00000000">
        <w:rPr>
          <w:b w:val="1"/>
          <w:i w:val="1"/>
          <w:rtl w:val="0"/>
        </w:rPr>
        <w:t xml:space="preserve">Tagline:</w:t>
      </w:r>
      <w:r w:rsidDel="00000000" w:rsidR="00000000" w:rsidRPr="00000000">
        <w:rPr>
          <w:rtl w:val="0"/>
        </w:rPr>
        <w:t xml:space="preserve"> </w:t>
      </w:r>
      <w:r w:rsidDel="00000000" w:rsidR="00000000" w:rsidRPr="00000000">
        <w:rPr>
          <w:i w:val="1"/>
          <w:rtl w:val="0"/>
        </w:rPr>
        <w:t xml:space="preserve">One line can change everything—make yours count.</w:t>
      </w:r>
    </w:p>
    <w:p w:rsidR="00000000" w:rsidDel="00000000" w:rsidP="00000000" w:rsidRDefault="00000000" w:rsidRPr="00000000" w14:paraId="00000046">
      <w:pPr>
        <w:pStyle w:val="Heading2"/>
        <w:rPr/>
      </w:pPr>
      <w:bookmarkStart w:colFirst="0" w:colLast="0" w:name="_a5sl9ldy39ng" w:id="8"/>
      <w:bookmarkEnd w:id="8"/>
      <w:r w:rsidDel="00000000" w:rsidR="00000000" w:rsidRPr="00000000">
        <w:rPr>
          <w:rtl w:val="0"/>
        </w:rPr>
        <w:t xml:space="preserve">Final Word</w:t>
      </w:r>
    </w:p>
    <w:p w:rsidR="00000000" w:rsidDel="00000000" w:rsidP="00000000" w:rsidRDefault="00000000" w:rsidRPr="00000000" w14:paraId="00000047">
      <w:pPr>
        <w:rPr/>
      </w:pPr>
      <w:r w:rsidDel="00000000" w:rsidR="00000000" w:rsidRPr="00000000">
        <w:rPr>
          <w:rtl w:val="0"/>
        </w:rPr>
        <w:t xml:space="preserve">You don’t need to reinvent the wheel—or spend hours trying to craft the perfect line. With these 20 pre-written CTAs, you’ve already got a proven set of signpost phrases designed to capture attention, spark curiosity, and grow your list.</w:t>
      </w:r>
    </w:p>
    <w:p w:rsidR="00000000" w:rsidDel="00000000" w:rsidP="00000000" w:rsidRDefault="00000000" w:rsidRPr="00000000" w14:paraId="00000048">
      <w:pPr>
        <w:rPr/>
      </w:pPr>
      <w:r w:rsidDel="00000000" w:rsidR="00000000" w:rsidRPr="00000000">
        <w:rPr>
          <w:rtl w:val="0"/>
        </w:rPr>
        <w:t xml:space="preserve">The only thing left?</w:t>
      </w:r>
    </w:p>
    <w:p w:rsidR="00000000" w:rsidDel="00000000" w:rsidP="00000000" w:rsidRDefault="00000000" w:rsidRPr="00000000" w14:paraId="00000049">
      <w:pPr>
        <w:rPr>
          <w:b w:val="1"/>
        </w:rPr>
      </w:pPr>
      <w:r w:rsidDel="00000000" w:rsidR="00000000" w:rsidRPr="00000000">
        <w:rPr>
          <w:b w:val="1"/>
          <w:rtl w:val="0"/>
        </w:rPr>
        <w:t xml:space="preserve">Pick one, paste it on your homepage, and watch what happens next.</w:t>
      </w:r>
    </w:p>
    <w:p w:rsidR="00000000" w:rsidDel="00000000" w:rsidP="00000000" w:rsidRDefault="00000000" w:rsidRPr="00000000" w14:paraId="0000004A">
      <w:pPr>
        <w:rPr/>
      </w:pPr>
      <w:r w:rsidDel="00000000" w:rsidR="00000000" w:rsidRPr="00000000">
        <w:rPr>
          <w:rtl w:val="0"/>
        </w:rPr>
        <w:t xml:space="preserve">Your readers are waiting. Your list is ready to grow.</w:t>
      </w:r>
    </w:p>
    <w:p w:rsidR="00000000" w:rsidDel="00000000" w:rsidP="00000000" w:rsidRDefault="00000000" w:rsidRPr="00000000" w14:paraId="0000004B">
      <w:pPr>
        <w:rPr>
          <w:b w:val="1"/>
          <w:i w:val="1"/>
        </w:rPr>
      </w:pPr>
      <w:r w:rsidDel="00000000" w:rsidR="00000000" w:rsidRPr="00000000">
        <w:rPr>
          <w:b w:val="1"/>
          <w:i w:val="1"/>
          <w:rtl w:val="0"/>
        </w:rPr>
        <w:t xml:space="preserve">Grab your favorite CTA now and put it to work—because momentum starts with a single click.</w:t>
      </w:r>
    </w:p>
    <w:p w:rsidR="00000000" w:rsidDel="00000000" w:rsidP="00000000" w:rsidRDefault="00000000" w:rsidRPr="00000000" w14:paraId="0000004C">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F">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