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ckwdd2snv9yj" w:id="0"/>
      <w:bookmarkEnd w:id="0"/>
      <w:r w:rsidDel="00000000" w:rsidR="00000000" w:rsidRPr="00000000">
        <w:rPr>
          <w:rtl w:val="0"/>
        </w:rPr>
        <w:t xml:space="preserve">Deliverability Troubleshooting Flowchart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Ever feel like your emails are vanishing into a black hole? One minute your subscribers are opening everything, and the next… silence. It’s not magic, it’s deliverability—and the good news is, it’s completely fixable.</w:t>
      </w:r>
    </w:p>
    <w:p w:rsidR="00000000" w:rsidDel="00000000" w:rsidP="00000000" w:rsidRDefault="00000000" w:rsidRPr="00000000" w14:paraId="00000016">
      <w:pPr>
        <w:rPr/>
      </w:pPr>
      <w:r w:rsidDel="00000000" w:rsidR="00000000" w:rsidRPr="00000000">
        <w:rPr>
          <w:rtl w:val="0"/>
        </w:rPr>
        <w:t xml:space="preserve">That’s why I built this </w:t>
      </w:r>
      <w:r w:rsidDel="00000000" w:rsidR="00000000" w:rsidRPr="00000000">
        <w:rPr>
          <w:b w:val="1"/>
          <w:rtl w:val="0"/>
        </w:rPr>
        <w:t xml:space="preserve">Deliverability Troubleshooting Flowchart</w:t>
      </w:r>
      <w:r w:rsidDel="00000000" w:rsidR="00000000" w:rsidRPr="00000000">
        <w:rPr>
          <w:rtl w:val="0"/>
        </w:rPr>
        <w:t xml:space="preserve"> for you. Think of it as your “email ER”—a simple, step-by-step system that shows you exactly where things are breaking down and how to fix them fast. </w:t>
      </w:r>
    </w:p>
    <w:p w:rsidR="00000000" w:rsidDel="00000000" w:rsidP="00000000" w:rsidRDefault="00000000" w:rsidRPr="00000000" w14:paraId="00000017">
      <w:pPr>
        <w:rPr/>
      </w:pPr>
      <w:r w:rsidDel="00000000" w:rsidR="00000000" w:rsidRPr="00000000">
        <w:rPr>
          <w:rtl w:val="0"/>
        </w:rPr>
        <w:t xml:space="preserve">No tech degree required, just a willingness to check each step and apply the fixes.</w:t>
      </w:r>
    </w:p>
    <w:p w:rsidR="00000000" w:rsidDel="00000000" w:rsidP="00000000" w:rsidRDefault="00000000" w:rsidRPr="00000000" w14:paraId="00000018">
      <w:pPr>
        <w:rPr/>
      </w:pPr>
      <w:r w:rsidDel="00000000" w:rsidR="00000000" w:rsidRPr="00000000">
        <w:rPr>
          <w:rtl w:val="0"/>
        </w:rPr>
        <w:t xml:space="preserve">This isn’t about guessing. It’s about taking control. With this checklist, you’ll spot problems before they snowball, and keep your emails landing where they belong: your subscribers’ inbox.</w:t>
      </w:r>
    </w:p>
    <w:p w:rsidR="00000000" w:rsidDel="00000000" w:rsidP="00000000" w:rsidRDefault="00000000" w:rsidRPr="00000000" w14:paraId="00000019">
      <w:pPr>
        <w:pStyle w:val="Heading2"/>
        <w:rPr/>
      </w:pPr>
      <w:bookmarkStart w:colFirst="0" w:colLast="0" w:name="_4ess8lq6ca7j" w:id="1"/>
      <w:bookmarkEnd w:id="1"/>
      <w:r w:rsidDel="00000000" w:rsidR="00000000" w:rsidRPr="00000000">
        <w:rPr>
          <w:rtl w:val="0"/>
        </w:rPr>
        <w:t xml:space="preserve">How to Use This Flowchart</w:t>
      </w:r>
    </w:p>
    <w:p w:rsidR="00000000" w:rsidDel="00000000" w:rsidP="00000000" w:rsidRDefault="00000000" w:rsidRPr="00000000" w14:paraId="0000001A">
      <w:pPr>
        <w:numPr>
          <w:ilvl w:val="0"/>
          <w:numId w:val="1"/>
        </w:numPr>
        <w:spacing w:after="0" w:afterAutospacing="0"/>
        <w:ind w:left="720" w:hanging="360"/>
      </w:pPr>
      <w:r w:rsidDel="00000000" w:rsidR="00000000" w:rsidRPr="00000000">
        <w:rPr>
          <w:b w:val="1"/>
          <w:rtl w:val="0"/>
        </w:rPr>
        <w:t xml:space="preserve">Print or save it</w:t>
      </w:r>
      <w:r w:rsidDel="00000000" w:rsidR="00000000" w:rsidRPr="00000000">
        <w:rPr>
          <w:rtl w:val="0"/>
        </w:rPr>
        <w:t xml:space="preserve"> → Keep it on hand for every campaign review.</w:t>
        <w:br w:type="textWrapping"/>
      </w:r>
    </w:p>
    <w:p w:rsidR="00000000" w:rsidDel="00000000" w:rsidP="00000000" w:rsidRDefault="00000000" w:rsidRPr="00000000" w14:paraId="0000001B">
      <w:pPr>
        <w:numPr>
          <w:ilvl w:val="0"/>
          <w:numId w:val="1"/>
        </w:numPr>
        <w:spacing w:after="0" w:afterAutospacing="0" w:before="0" w:beforeAutospacing="0"/>
        <w:ind w:left="720" w:hanging="360"/>
      </w:pPr>
      <w:r w:rsidDel="00000000" w:rsidR="00000000" w:rsidRPr="00000000">
        <w:rPr>
          <w:b w:val="1"/>
          <w:rtl w:val="0"/>
        </w:rPr>
        <w:t xml:space="preserve">Work top to bottom</w:t>
      </w:r>
      <w:r w:rsidDel="00000000" w:rsidR="00000000" w:rsidRPr="00000000">
        <w:rPr>
          <w:rtl w:val="0"/>
        </w:rPr>
        <w:t xml:space="preserve"> → Don’t skip ahead. Each step builds on the previous.</w:t>
        <w:br w:type="textWrapping"/>
      </w:r>
    </w:p>
    <w:p w:rsidR="00000000" w:rsidDel="00000000" w:rsidP="00000000" w:rsidRDefault="00000000" w:rsidRPr="00000000" w14:paraId="0000001C">
      <w:pPr>
        <w:numPr>
          <w:ilvl w:val="0"/>
          <w:numId w:val="1"/>
        </w:numPr>
        <w:spacing w:after="0" w:afterAutospacing="0" w:before="0" w:beforeAutospacing="0"/>
        <w:ind w:left="720" w:hanging="360"/>
      </w:pPr>
      <w:r w:rsidDel="00000000" w:rsidR="00000000" w:rsidRPr="00000000">
        <w:rPr>
          <w:b w:val="1"/>
          <w:rtl w:val="0"/>
        </w:rPr>
        <w:t xml:space="preserve">Fix as you go</w:t>
      </w:r>
      <w:r w:rsidDel="00000000" w:rsidR="00000000" w:rsidRPr="00000000">
        <w:rPr>
          <w:rtl w:val="0"/>
        </w:rPr>
        <w:t xml:space="preserve"> → If you hit a “No,” pause and fix it before moving forward.</w:t>
        <w:br w:type="textWrapping"/>
      </w:r>
    </w:p>
    <w:p w:rsidR="00000000" w:rsidDel="00000000" w:rsidP="00000000" w:rsidRDefault="00000000" w:rsidRPr="00000000" w14:paraId="0000001D">
      <w:pPr>
        <w:numPr>
          <w:ilvl w:val="0"/>
          <w:numId w:val="1"/>
        </w:numPr>
        <w:spacing w:after="0" w:afterAutospacing="0" w:before="0" w:beforeAutospacing="0"/>
        <w:ind w:left="720" w:hanging="360"/>
      </w:pPr>
      <w:r w:rsidDel="00000000" w:rsidR="00000000" w:rsidRPr="00000000">
        <w:rPr>
          <w:b w:val="1"/>
          <w:rtl w:val="0"/>
        </w:rPr>
        <w:t xml:space="preserve">Test frequently</w:t>
      </w:r>
      <w:r w:rsidDel="00000000" w:rsidR="00000000" w:rsidRPr="00000000">
        <w:rPr>
          <w:rtl w:val="0"/>
        </w:rPr>
        <w:t xml:space="preserve"> → Send small batches to test inbox placement before full campaigns.</w:t>
        <w:br w:type="textWrapping"/>
      </w:r>
    </w:p>
    <w:p w:rsidR="00000000" w:rsidDel="00000000" w:rsidP="00000000" w:rsidRDefault="00000000" w:rsidRPr="00000000" w14:paraId="0000001E">
      <w:pPr>
        <w:numPr>
          <w:ilvl w:val="0"/>
          <w:numId w:val="1"/>
        </w:numPr>
        <w:spacing w:before="0" w:beforeAutospacing="0"/>
        <w:ind w:left="720" w:hanging="360"/>
      </w:pPr>
      <w:r w:rsidDel="00000000" w:rsidR="00000000" w:rsidRPr="00000000">
        <w:rPr>
          <w:b w:val="1"/>
          <w:rtl w:val="0"/>
        </w:rPr>
        <w:t xml:space="preserve">Make it routine</w:t>
      </w:r>
      <w:r w:rsidDel="00000000" w:rsidR="00000000" w:rsidRPr="00000000">
        <w:rPr>
          <w:rtl w:val="0"/>
        </w:rPr>
        <w:t xml:space="preserve"> → Run this flow every 3–6 months as a “deliverability health check.”</w:t>
      </w:r>
    </w:p>
    <w:p w:rsidR="00000000" w:rsidDel="00000000" w:rsidP="00000000" w:rsidRDefault="00000000" w:rsidRPr="00000000" w14:paraId="0000001F">
      <w:pPr>
        <w:rPr/>
      </w:pPr>
      <w:r w:rsidDel="00000000" w:rsidR="00000000" w:rsidRPr="00000000">
        <w:rPr>
          <w:rtl w:val="0"/>
        </w:rPr>
      </w:r>
    </w:p>
    <w:tbl>
      <w:tblPr>
        <w:tblStyle w:val="Table1"/>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0"/>
        <w:gridCol w:w="1080"/>
        <w:gridCol w:w="2325"/>
        <w:gridCol w:w="705"/>
        <w:gridCol w:w="2685"/>
        <w:gridCol w:w="1875"/>
        <w:tblGridChange w:id="0">
          <w:tblGrid>
            <w:gridCol w:w="360"/>
            <w:gridCol w:w="1080"/>
            <w:gridCol w:w="2325"/>
            <w:gridCol w:w="705"/>
            <w:gridCol w:w="2685"/>
            <w:gridCol w:w="187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sz w:val="16"/>
                <w:szCs w:val="16"/>
              </w:rPr>
            </w:pPr>
            <w:r w:rsidDel="00000000" w:rsidR="00000000" w:rsidRPr="00000000">
              <w:rPr>
                <w:b w:val="1"/>
                <w:sz w:val="16"/>
                <w:szCs w:val="16"/>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sz w:val="16"/>
                <w:szCs w:val="16"/>
              </w:rPr>
            </w:pPr>
            <w:r w:rsidDel="00000000" w:rsidR="00000000" w:rsidRPr="00000000">
              <w:rPr>
                <w:b w:val="1"/>
                <w:sz w:val="16"/>
                <w:szCs w:val="16"/>
                <w:rtl w:val="0"/>
              </w:rPr>
              <w:t xml:space="preserve">Check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jc w:val="center"/>
              <w:rPr>
                <w:sz w:val="16"/>
                <w:szCs w:val="16"/>
              </w:rPr>
            </w:pPr>
            <w:r w:rsidDel="00000000" w:rsidR="00000000" w:rsidRPr="00000000">
              <w:rPr>
                <w:b w:val="1"/>
                <w:sz w:val="16"/>
                <w:szCs w:val="16"/>
                <w:rtl w:val="0"/>
              </w:rPr>
              <w:t xml:space="preserve">Question to 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jc w:val="center"/>
              <w:rPr>
                <w:sz w:val="16"/>
                <w:szCs w:val="16"/>
              </w:rPr>
            </w:pPr>
            <w:r w:rsidDel="00000000" w:rsidR="00000000" w:rsidRPr="00000000">
              <w:rPr>
                <w:b w:val="1"/>
                <w:sz w:val="16"/>
                <w:szCs w:val="16"/>
                <w:rtl w:val="0"/>
              </w:rPr>
              <w:t xml:space="preserve">If Yes → Next 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jc w:val="center"/>
              <w:rPr>
                <w:sz w:val="16"/>
                <w:szCs w:val="16"/>
              </w:rPr>
            </w:pPr>
            <w:r w:rsidDel="00000000" w:rsidR="00000000" w:rsidRPr="00000000">
              <w:rPr>
                <w:b w:val="1"/>
                <w:sz w:val="16"/>
                <w:szCs w:val="16"/>
                <w:rtl w:val="0"/>
              </w:rPr>
              <w:t xml:space="preserve">If No → Fix This First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jc w:val="center"/>
              <w:rPr>
                <w:sz w:val="16"/>
                <w:szCs w:val="16"/>
              </w:rPr>
            </w:pPr>
            <w:r w:rsidDel="00000000" w:rsidR="00000000" w:rsidRPr="00000000">
              <w:rPr>
                <w:b w:val="1"/>
                <w:sz w:val="16"/>
                <w:szCs w:val="16"/>
                <w:rtl w:val="0"/>
              </w:rPr>
              <w:t xml:space="preserve">Tools/Resources</w:t>
            </w:r>
            <w:r w:rsidDel="00000000" w:rsidR="00000000" w:rsidRPr="00000000">
              <w:rPr>
                <w:rtl w:val="0"/>
              </w:rPr>
            </w:r>
          </w:p>
        </w:tc>
      </w:tr>
    </w:tbl>
    <w:p w:rsidR="00000000" w:rsidDel="00000000" w:rsidP="00000000" w:rsidRDefault="00000000" w:rsidRPr="00000000" w14:paraId="00000026">
      <w:pPr>
        <w:spacing w:after="0" w:before="0" w:line="240" w:lineRule="auto"/>
        <w:rPr>
          <w:sz w:val="16"/>
          <w:szCs w:val="16"/>
        </w:rPr>
      </w:pPr>
      <w:r w:rsidDel="00000000" w:rsidR="00000000" w:rsidRPr="00000000">
        <w:rPr>
          <w:rtl w:val="0"/>
        </w:rPr>
      </w:r>
    </w:p>
    <w:tbl>
      <w:tblPr>
        <w:tblStyle w:val="Table2"/>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8.1197516473583"/>
        <w:gridCol w:w="1122.508266527107"/>
        <w:gridCol w:w="2322.2741870257155"/>
        <w:gridCol w:w="699.8634536241883"/>
        <w:gridCol w:w="2663.1167780764563"/>
        <w:gridCol w:w="1899.6293741227967"/>
        <w:tblGridChange w:id="0">
          <w:tblGrid>
            <w:gridCol w:w="318.1197516473583"/>
            <w:gridCol w:w="1122.508266527107"/>
            <w:gridCol w:w="2322.2741870257155"/>
            <w:gridCol w:w="699.8634536241883"/>
            <w:gridCol w:w="2663.1167780764563"/>
            <w:gridCol w:w="1899.6293741227967"/>
          </w:tblGrid>
        </w:tblGridChange>
      </w:tblGrid>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sz w:val="16"/>
                <w:szCs w:val="16"/>
              </w:rPr>
            </w:pPr>
            <w:r w:rsidDel="00000000" w:rsidR="00000000" w:rsidRPr="00000000">
              <w:rPr>
                <w:b w:val="1"/>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sz w:val="16"/>
                <w:szCs w:val="16"/>
              </w:rPr>
            </w:pPr>
            <w:r w:rsidDel="00000000" w:rsidR="00000000" w:rsidRPr="00000000">
              <w:rPr>
                <w:sz w:val="16"/>
                <w:szCs w:val="16"/>
                <w:rtl w:val="0"/>
              </w:rPr>
              <w:t xml:space="preserve">Content &amp; Subject 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sz w:val="16"/>
                <w:szCs w:val="16"/>
              </w:rPr>
            </w:pPr>
            <w:r w:rsidDel="00000000" w:rsidR="00000000" w:rsidRPr="00000000">
              <w:rPr>
                <w:sz w:val="16"/>
                <w:szCs w:val="16"/>
                <w:rtl w:val="0"/>
              </w:rPr>
              <w:t xml:space="preserve">Are you avoiding spam trigger words (e.g., “guaranteed,” “get rich,” “100% free”)?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sz w:val="16"/>
                <w:szCs w:val="16"/>
              </w:rPr>
            </w:pPr>
            <w:r w:rsidDel="00000000" w:rsidR="00000000" w:rsidRPr="00000000">
              <w:rPr>
                <w:sz w:val="16"/>
                <w:szCs w:val="16"/>
                <w:rtl w:val="0"/>
              </w:rPr>
              <w:t xml:space="preserve">Go to Step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sz w:val="16"/>
                <w:szCs w:val="16"/>
              </w:rPr>
            </w:pPr>
            <w:r w:rsidDel="00000000" w:rsidR="00000000" w:rsidRPr="00000000">
              <w:rPr>
                <w:sz w:val="16"/>
                <w:szCs w:val="16"/>
                <w:rtl w:val="0"/>
              </w:rPr>
              <w:t xml:space="preserve">Rewrite subject lines in natural, conversational tone. Limit CAPS, exclamation marks, and link overload.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sz w:val="16"/>
                <w:szCs w:val="16"/>
              </w:rPr>
            </w:pPr>
            <w:r w:rsidDel="00000000" w:rsidR="00000000" w:rsidRPr="00000000">
              <w:rPr>
                <w:sz w:val="16"/>
                <w:szCs w:val="16"/>
                <w:rtl w:val="0"/>
              </w:rPr>
              <w:t xml:space="preserve">SpamAssassin / CoSchedule Headline Analyzer</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sz w:val="16"/>
                <w:szCs w:val="16"/>
              </w:rPr>
            </w:pPr>
            <w:r w:rsidDel="00000000" w:rsidR="00000000" w:rsidRPr="00000000">
              <w:rPr>
                <w:b w:val="1"/>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sz w:val="16"/>
                <w:szCs w:val="16"/>
              </w:rPr>
            </w:pPr>
            <w:r w:rsidDel="00000000" w:rsidR="00000000" w:rsidRPr="00000000">
              <w:rPr>
                <w:sz w:val="16"/>
                <w:szCs w:val="16"/>
                <w:rtl w:val="0"/>
              </w:rPr>
              <w:t xml:space="preserve">List Hygiene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sz w:val="16"/>
                <w:szCs w:val="16"/>
              </w:rPr>
            </w:pPr>
            <w:r w:rsidDel="00000000" w:rsidR="00000000" w:rsidRPr="00000000">
              <w:rPr>
                <w:sz w:val="16"/>
                <w:szCs w:val="16"/>
                <w:rtl w:val="0"/>
              </w:rPr>
              <w:t xml:space="preserve">Have you cleaned inactive subscribers in the last 90–180 days?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sz w:val="16"/>
                <w:szCs w:val="16"/>
              </w:rPr>
            </w:pPr>
            <w:r w:rsidDel="00000000" w:rsidR="00000000" w:rsidRPr="00000000">
              <w:rPr>
                <w:sz w:val="16"/>
                <w:szCs w:val="16"/>
                <w:rtl w:val="0"/>
              </w:rPr>
              <w:t xml:space="preserve">Go to Step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sz w:val="16"/>
                <w:szCs w:val="16"/>
              </w:rPr>
            </w:pPr>
            <w:r w:rsidDel="00000000" w:rsidR="00000000" w:rsidRPr="00000000">
              <w:rPr>
                <w:sz w:val="16"/>
                <w:szCs w:val="16"/>
                <w:rtl w:val="0"/>
              </w:rPr>
              <w:t xml:space="preserve">Run a re-engagement campaign. Remove non-responders. Delete role accounts (info@, sales@).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sz w:val="16"/>
                <w:szCs w:val="16"/>
              </w:rPr>
            </w:pPr>
            <w:r w:rsidDel="00000000" w:rsidR="00000000" w:rsidRPr="00000000">
              <w:rPr>
                <w:sz w:val="16"/>
                <w:szCs w:val="16"/>
                <w:rtl w:val="0"/>
              </w:rPr>
              <w:t xml:space="preserve">NeverBounce, ZeroBounce</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sz w:val="16"/>
                <w:szCs w:val="16"/>
              </w:rPr>
            </w:pPr>
            <w:r w:rsidDel="00000000" w:rsidR="00000000" w:rsidRPr="00000000">
              <w:rPr>
                <w:b w:val="1"/>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sz w:val="16"/>
                <w:szCs w:val="16"/>
              </w:rPr>
            </w:pPr>
            <w:r w:rsidDel="00000000" w:rsidR="00000000" w:rsidRPr="00000000">
              <w:rPr>
                <w:sz w:val="16"/>
                <w:szCs w:val="16"/>
                <w:rtl w:val="0"/>
              </w:rPr>
              <w:t xml:space="preserve">Sending Volume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sz w:val="16"/>
                <w:szCs w:val="16"/>
              </w:rPr>
            </w:pPr>
            <w:r w:rsidDel="00000000" w:rsidR="00000000" w:rsidRPr="00000000">
              <w:rPr>
                <w:sz w:val="16"/>
                <w:szCs w:val="16"/>
                <w:rtl w:val="0"/>
              </w:rPr>
              <w:t xml:space="preserve">Did you suddenly increase email volume (big launch or promo blast)?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sz w:val="16"/>
                <w:szCs w:val="16"/>
              </w:rPr>
            </w:pPr>
            <w:r w:rsidDel="00000000" w:rsidR="00000000" w:rsidRPr="00000000">
              <w:rPr>
                <w:sz w:val="16"/>
                <w:szCs w:val="16"/>
                <w:rtl w:val="0"/>
              </w:rPr>
              <w:t xml:space="preserve">Go to Step 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sz w:val="16"/>
                <w:szCs w:val="16"/>
              </w:rPr>
            </w:pPr>
            <w:r w:rsidDel="00000000" w:rsidR="00000000" w:rsidRPr="00000000">
              <w:rPr>
                <w:sz w:val="16"/>
                <w:szCs w:val="16"/>
                <w:rtl w:val="0"/>
              </w:rPr>
              <w:t xml:space="preserve">Segment and “warm up” the list. Start with smaller batches, then scale gradually.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sz w:val="16"/>
                <w:szCs w:val="16"/>
              </w:rPr>
            </w:pPr>
            <w:r w:rsidDel="00000000" w:rsidR="00000000" w:rsidRPr="00000000">
              <w:rPr>
                <w:sz w:val="16"/>
                <w:szCs w:val="16"/>
                <w:rtl w:val="0"/>
              </w:rPr>
              <w:t xml:space="preserve">Use autoresponder’s send-throttling settings</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sz w:val="16"/>
                <w:szCs w:val="16"/>
              </w:rPr>
            </w:pPr>
            <w:r w:rsidDel="00000000" w:rsidR="00000000" w:rsidRPr="00000000">
              <w:rPr>
                <w:b w:val="1"/>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sz w:val="16"/>
                <w:szCs w:val="16"/>
              </w:rPr>
            </w:pPr>
            <w:r w:rsidDel="00000000" w:rsidR="00000000" w:rsidRPr="00000000">
              <w:rPr>
                <w:sz w:val="16"/>
                <w:szCs w:val="16"/>
                <w:rtl w:val="0"/>
              </w:rPr>
              <w:t xml:space="preserve">Authentication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sz w:val="16"/>
                <w:szCs w:val="16"/>
              </w:rPr>
            </w:pPr>
            <w:r w:rsidDel="00000000" w:rsidR="00000000" w:rsidRPr="00000000">
              <w:rPr>
                <w:sz w:val="16"/>
                <w:szCs w:val="16"/>
                <w:rtl w:val="0"/>
              </w:rPr>
              <w:t xml:space="preserve">Is your domain authenticated with SPF, DKIM, and DMARC?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sz w:val="16"/>
                <w:szCs w:val="16"/>
              </w:rPr>
            </w:pPr>
            <w:r w:rsidDel="00000000" w:rsidR="00000000" w:rsidRPr="00000000">
              <w:rPr>
                <w:sz w:val="16"/>
                <w:szCs w:val="16"/>
                <w:rtl w:val="0"/>
              </w:rPr>
              <w:t xml:space="preserve">Go to Step 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sz w:val="16"/>
                <w:szCs w:val="16"/>
              </w:rPr>
            </w:pPr>
            <w:r w:rsidDel="00000000" w:rsidR="00000000" w:rsidRPr="00000000">
              <w:rPr>
                <w:sz w:val="16"/>
                <w:szCs w:val="16"/>
                <w:rtl w:val="0"/>
              </w:rPr>
              <w:t xml:space="preserve">Configure authentication in your DNS. Verify setup with testing tools.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sz w:val="16"/>
                <w:szCs w:val="16"/>
              </w:rPr>
            </w:pPr>
            <w:r w:rsidDel="00000000" w:rsidR="00000000" w:rsidRPr="00000000">
              <w:rPr>
                <w:sz w:val="16"/>
                <w:szCs w:val="16"/>
                <w:rtl w:val="0"/>
              </w:rPr>
              <w:t xml:space="preserve">MxToolbox, Google Postmaster</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rPr>
                <w:sz w:val="16"/>
                <w:szCs w:val="16"/>
              </w:rPr>
            </w:pPr>
            <w:r w:rsidDel="00000000" w:rsidR="00000000" w:rsidRPr="00000000">
              <w:rPr>
                <w:b w:val="1"/>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rPr>
                <w:sz w:val="16"/>
                <w:szCs w:val="16"/>
              </w:rPr>
            </w:pPr>
            <w:r w:rsidDel="00000000" w:rsidR="00000000" w:rsidRPr="00000000">
              <w:rPr>
                <w:sz w:val="16"/>
                <w:szCs w:val="16"/>
                <w:rtl w:val="0"/>
              </w:rPr>
              <w:t xml:space="preserve">Sender Reputation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rPr>
                <w:sz w:val="16"/>
                <w:szCs w:val="16"/>
              </w:rPr>
            </w:pPr>
            <w:r w:rsidDel="00000000" w:rsidR="00000000" w:rsidRPr="00000000">
              <w:rPr>
                <w:sz w:val="16"/>
                <w:szCs w:val="16"/>
                <w:rtl w:val="0"/>
              </w:rPr>
              <w:t xml:space="preserve">Is your sending domain or IP address blacklisted?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rPr>
                <w:sz w:val="16"/>
                <w:szCs w:val="16"/>
              </w:rPr>
            </w:pPr>
            <w:r w:rsidDel="00000000" w:rsidR="00000000" w:rsidRPr="00000000">
              <w:rPr>
                <w:sz w:val="16"/>
                <w:szCs w:val="16"/>
                <w:rtl w:val="0"/>
              </w:rPr>
              <w:t xml:space="preserve">Go to Step 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rPr>
                <w:sz w:val="16"/>
                <w:szCs w:val="16"/>
              </w:rPr>
            </w:pPr>
            <w:r w:rsidDel="00000000" w:rsidR="00000000" w:rsidRPr="00000000">
              <w:rPr>
                <w:sz w:val="16"/>
                <w:szCs w:val="16"/>
                <w:rtl w:val="0"/>
              </w:rPr>
              <w:t xml:space="preserve">Identify blacklists and request removal. Improve sending habits: fewer bounces, cleaner list.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rPr>
                <w:sz w:val="16"/>
                <w:szCs w:val="16"/>
              </w:rPr>
            </w:pPr>
            <w:r w:rsidDel="00000000" w:rsidR="00000000" w:rsidRPr="00000000">
              <w:rPr>
                <w:sz w:val="16"/>
                <w:szCs w:val="16"/>
                <w:rtl w:val="0"/>
              </w:rPr>
              <w:t xml:space="preserve">Blacklist Check</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rPr>
                <w:sz w:val="16"/>
                <w:szCs w:val="16"/>
              </w:rPr>
            </w:pPr>
            <w:r w:rsidDel="00000000" w:rsidR="00000000" w:rsidRPr="00000000">
              <w:rPr>
                <w:b w:val="1"/>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rPr>
                <w:sz w:val="16"/>
                <w:szCs w:val="16"/>
              </w:rPr>
            </w:pPr>
            <w:r w:rsidDel="00000000" w:rsidR="00000000" w:rsidRPr="00000000">
              <w:rPr>
                <w:sz w:val="16"/>
                <w:szCs w:val="16"/>
                <w:rtl w:val="0"/>
              </w:rPr>
              <w:t xml:space="preserve">Inbox Placement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rPr>
                <w:sz w:val="16"/>
                <w:szCs w:val="16"/>
              </w:rPr>
            </w:pPr>
            <w:r w:rsidDel="00000000" w:rsidR="00000000" w:rsidRPr="00000000">
              <w:rPr>
                <w:sz w:val="16"/>
                <w:szCs w:val="16"/>
                <w:rtl w:val="0"/>
              </w:rPr>
              <w:t xml:space="preserve">Are emails landing in subscribers’ </w:t>
            </w:r>
            <w:r w:rsidDel="00000000" w:rsidR="00000000" w:rsidRPr="00000000">
              <w:rPr>
                <w:b w:val="1"/>
                <w:sz w:val="16"/>
                <w:szCs w:val="16"/>
                <w:rtl w:val="0"/>
              </w:rPr>
              <w:t xml:space="preserve">Inbox</w:t>
            </w:r>
            <w:r w:rsidDel="00000000" w:rsidR="00000000" w:rsidRPr="00000000">
              <w:rPr>
                <w:sz w:val="16"/>
                <w:szCs w:val="16"/>
                <w:rtl w:val="0"/>
              </w:rPr>
              <w:t xml:space="preserve"> (not Spam/Promotions)?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rPr>
                <w:sz w:val="16"/>
                <w:szCs w:val="16"/>
              </w:rPr>
            </w:pPr>
            <w:r w:rsidDel="00000000" w:rsidR="00000000" w:rsidRPr="00000000">
              <w:rPr>
                <w:sz w:val="16"/>
                <w:szCs w:val="16"/>
                <w:rtl w:val="0"/>
              </w:rPr>
              <w:t xml:space="preserve">🎉 Success → Keep monitoring quarterly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rPr>
                <w:sz w:val="16"/>
                <w:szCs w:val="16"/>
              </w:rPr>
            </w:pPr>
            <w:r w:rsidDel="00000000" w:rsidR="00000000" w:rsidRPr="00000000">
              <w:rPr>
                <w:sz w:val="16"/>
                <w:szCs w:val="16"/>
                <w:rtl w:val="0"/>
              </w:rPr>
              <w:t xml:space="preserve">- </w:t>
            </w:r>
            <w:r w:rsidDel="00000000" w:rsidR="00000000" w:rsidRPr="00000000">
              <w:rPr>
                <w:b w:val="1"/>
                <w:sz w:val="16"/>
                <w:szCs w:val="16"/>
                <w:rtl w:val="0"/>
              </w:rPr>
              <w:t xml:space="preserve">Spam:</w:t>
            </w:r>
            <w:r w:rsidDel="00000000" w:rsidR="00000000" w:rsidRPr="00000000">
              <w:rPr>
                <w:sz w:val="16"/>
                <w:szCs w:val="16"/>
                <w:rtl w:val="0"/>
              </w:rPr>
              <w:t xml:space="preserve"> Improve subject/content, clean list, warm IP.</w:t>
            </w:r>
          </w:p>
          <w:p w:rsidR="00000000" w:rsidDel="00000000" w:rsidP="00000000" w:rsidRDefault="00000000" w:rsidRPr="00000000" w14:paraId="0000004A">
            <w:pPr>
              <w:rPr>
                <w:sz w:val="16"/>
                <w:szCs w:val="16"/>
              </w:rPr>
            </w:pPr>
            <w:r w:rsidDel="00000000" w:rsidR="00000000" w:rsidRPr="00000000">
              <w:rPr>
                <w:sz w:val="16"/>
                <w:szCs w:val="16"/>
                <w:rtl w:val="0"/>
              </w:rPr>
              <w:t xml:space="preserve">- </w:t>
            </w:r>
            <w:r w:rsidDel="00000000" w:rsidR="00000000" w:rsidRPr="00000000">
              <w:rPr>
                <w:b w:val="1"/>
                <w:sz w:val="16"/>
                <w:szCs w:val="16"/>
                <w:rtl w:val="0"/>
              </w:rPr>
              <w:t xml:space="preserve">Promotions:</w:t>
            </w:r>
            <w:r w:rsidDel="00000000" w:rsidR="00000000" w:rsidRPr="00000000">
              <w:rPr>
                <w:sz w:val="16"/>
                <w:szCs w:val="16"/>
                <w:rtl w:val="0"/>
              </w:rPr>
              <w:t xml:space="preserve"> Balance text-to-link ratio, limit images, personalize.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rPr>
                <w:sz w:val="16"/>
                <w:szCs w:val="16"/>
              </w:rPr>
            </w:pPr>
            <w:r w:rsidDel="00000000" w:rsidR="00000000" w:rsidRPr="00000000">
              <w:rPr>
                <w:rtl w:val="0"/>
              </w:rPr>
            </w:r>
          </w:p>
        </w:tc>
      </w:tr>
    </w:tbl>
    <w:p w:rsidR="00000000" w:rsidDel="00000000" w:rsidP="00000000" w:rsidRDefault="00000000" w:rsidRPr="00000000" w14:paraId="0000004C">
      <w:pPr>
        <w:pStyle w:val="Heading2"/>
        <w:rPr/>
      </w:pPr>
      <w:bookmarkStart w:colFirst="0" w:colLast="0" w:name="_lah51c6vytrj" w:id="2"/>
      <w:bookmarkEnd w:id="2"/>
      <w:r w:rsidDel="00000000" w:rsidR="00000000" w:rsidRPr="00000000">
        <w:rPr>
          <w:rtl w:val="0"/>
        </w:rPr>
        <w:t xml:space="preserve">Final Tip</w:t>
      </w:r>
    </w:p>
    <w:p w:rsidR="00000000" w:rsidDel="00000000" w:rsidP="00000000" w:rsidRDefault="00000000" w:rsidRPr="00000000" w14:paraId="0000004D">
      <w:pPr>
        <w:rPr/>
      </w:pPr>
      <w:r w:rsidDel="00000000" w:rsidR="00000000" w:rsidRPr="00000000">
        <w:rPr>
          <w:rtl w:val="0"/>
        </w:rPr>
        <w:t xml:space="preserve">Here’s the truth: every business hits deliverability bumps at some point. What sets the pros apart is they don’t panic—they troubleshoot. And now you can too.</w:t>
      </w:r>
    </w:p>
    <w:p w:rsidR="00000000" w:rsidDel="00000000" w:rsidP="00000000" w:rsidRDefault="00000000" w:rsidRPr="00000000" w14:paraId="0000004E">
      <w:pPr>
        <w:rPr/>
      </w:pPr>
      <w:r w:rsidDel="00000000" w:rsidR="00000000" w:rsidRPr="00000000">
        <w:rPr>
          <w:rtl w:val="0"/>
        </w:rPr>
        <w:t xml:space="preserve">So don’t wait for your next launch to wonder if your emails will make it through. Use this flowchart today, tick through the steps, and give yourself the peace of mind that your messages are being seen, opened, and acted on.</w:t>
      </w:r>
    </w:p>
    <w:p w:rsidR="00000000" w:rsidDel="00000000" w:rsidP="00000000" w:rsidRDefault="00000000" w:rsidRPr="00000000" w14:paraId="0000004F">
      <w:pPr>
        <w:rPr/>
      </w:pPr>
      <w:r w:rsidDel="00000000" w:rsidR="00000000" w:rsidRPr="00000000">
        <w:rPr>
          <w:rtl w:val="0"/>
        </w:rPr>
        <w:t xml:space="preserve">Head to your </w:t>
      </w:r>
      <w:r w:rsidDel="00000000" w:rsidR="00000000" w:rsidRPr="00000000">
        <w:rPr>
          <w:b w:val="1"/>
          <w:rtl w:val="0"/>
        </w:rPr>
        <w:t xml:space="preserve">members’ area now</w:t>
      </w:r>
      <w:r w:rsidDel="00000000" w:rsidR="00000000" w:rsidRPr="00000000">
        <w:rPr>
          <w:rtl w:val="0"/>
        </w:rPr>
        <w:t xml:space="preserve"> and grab the </w:t>
      </w:r>
      <w:r w:rsidDel="00000000" w:rsidR="00000000" w:rsidRPr="00000000">
        <w:rPr>
          <w:b w:val="1"/>
          <w:rtl w:val="0"/>
        </w:rPr>
        <w:t xml:space="preserve">printable flowchart</w:t>
      </w:r>
      <w:r w:rsidDel="00000000" w:rsidR="00000000" w:rsidRPr="00000000">
        <w:rPr>
          <w:rtl w:val="0"/>
        </w:rPr>
        <w:t xml:space="preserve">. Pin it by your desk, run through it quarterly, and treat it like your email insurance policy.</w:t>
      </w:r>
    </w:p>
    <w:p w:rsidR="00000000" w:rsidDel="00000000" w:rsidP="00000000" w:rsidRDefault="00000000" w:rsidRPr="00000000" w14:paraId="00000050">
      <w:pPr>
        <w:rPr/>
      </w:pPr>
      <w:r w:rsidDel="00000000" w:rsidR="00000000" w:rsidRPr="00000000">
        <w:rPr>
          <w:rtl w:val="0"/>
        </w:rPr>
        <w:t xml:space="preserve">Remember—every clean send, every inbox delivery, every engaged subscriber is a </w:t>
      </w:r>
      <w:r w:rsidDel="00000000" w:rsidR="00000000" w:rsidRPr="00000000">
        <w:rPr>
          <w:b w:val="1"/>
          <w:rtl w:val="0"/>
        </w:rPr>
        <w:t xml:space="preserve">win you’ve earned</w:t>
      </w:r>
      <w:r w:rsidDel="00000000" w:rsidR="00000000" w:rsidRPr="00000000">
        <w:rPr>
          <w:rtl w:val="0"/>
        </w:rPr>
        <w:t xml:space="preserve">. Keep going. You’ve got this. </w:t>
      </w:r>
    </w:p>
    <w:p w:rsidR="00000000" w:rsidDel="00000000" w:rsidP="00000000" w:rsidRDefault="00000000" w:rsidRPr="00000000" w14:paraId="00000051">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Every inbox delivery is a step toward trust—and trust builds businesses.</w:t>
      </w:r>
      <w:r w:rsidDel="00000000" w:rsidR="00000000" w:rsidRPr="00000000">
        <w:rPr>
          <w:rtl w:val="0"/>
        </w:rPr>
      </w:r>
    </w:p>
    <w:p w:rsidR="00000000" w:rsidDel="00000000" w:rsidP="00000000" w:rsidRDefault="00000000" w:rsidRPr="00000000" w14:paraId="00000052">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Treat your list like a garden: nurture it, clean it, and watch it grow.</w:t>
      </w: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55">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