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4w8ftdf9zgl9" w:id="0"/>
      <w:bookmarkEnd w:id="0"/>
      <w:r w:rsidDel="00000000" w:rsidR="00000000" w:rsidRPr="00000000">
        <w:rPr>
          <w:rtl w:val="0"/>
        </w:rPr>
        <w:t xml:space="preserve">TikTok Caption Pack – Blogger’s Success QuickGrow Pack</w:t>
      </w:r>
    </w:p>
    <w:p w:rsidR="00000000" w:rsidDel="00000000" w:rsidP="00000000" w:rsidRDefault="00000000" w:rsidRPr="00000000" w14:paraId="00000002">
      <w:pPr>
        <w:spacing w:line="240" w:lineRule="auto"/>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COPYRIGHT NOTICE</w:t>
      </w:r>
    </w:p>
    <w:p w:rsidR="00000000" w:rsidDel="00000000" w:rsidP="00000000" w:rsidRDefault="00000000" w:rsidRPr="00000000" w14:paraId="00000003">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For licensing or permission requests, please contact:</w:t>
        <w:br w:type="textWrapping"/>
      </w:r>
      <w:hyperlink r:id="rId6">
        <w:r w:rsidDel="00000000" w:rsidR="00000000" w:rsidRPr="00000000">
          <w:rPr>
            <w:rFonts w:ascii="Arial" w:cs="Arial" w:eastAsia="Arial" w:hAnsi="Arial"/>
            <w:color w:val="1155cc"/>
            <w:sz w:val="14"/>
            <w:szCs w:val="14"/>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LEGAL DISCLAIMER</w:t>
      </w:r>
    </w:p>
    <w:p w:rsidR="00000000" w:rsidDel="00000000" w:rsidP="00000000" w:rsidRDefault="00000000" w:rsidRPr="00000000" w14:paraId="0000000A">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sz w:val="22"/>
          <w:szCs w:val="22"/>
        </w:rPr>
      </w:pPr>
      <w:r w:rsidDel="00000000" w:rsidR="00000000" w:rsidRPr="00000000">
        <w:rPr>
          <w:rFonts w:ascii="Arial" w:cs="Arial" w:eastAsia="Arial" w:hAnsi="Arial"/>
          <w:b w:val="1"/>
          <w:sz w:val="14"/>
          <w:szCs w:val="14"/>
          <w:rtl w:val="0"/>
        </w:rPr>
        <w:t xml:space="preserve">Need help or have questions?</w:t>
      </w:r>
      <w:r w:rsidDel="00000000" w:rsidR="00000000" w:rsidRPr="00000000">
        <w:rPr>
          <w:rFonts w:ascii="Arial" w:cs="Arial" w:eastAsia="Arial" w:hAnsi="Arial"/>
          <w:sz w:val="14"/>
          <w:szCs w:val="14"/>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4"/>
            <w:szCs w:val="14"/>
            <w:u w:val="single"/>
            <w:rtl w:val="0"/>
          </w:rPr>
          <w:t xml:space="preserve"> </w:t>
        </w:r>
      </w:hyperlink>
      <w:hyperlink r:id="rId8">
        <w:r w:rsidDel="00000000" w:rsidR="00000000" w:rsidRPr="00000000">
          <w:rPr>
            <w:rFonts w:ascii="Arial" w:cs="Arial" w:eastAsia="Arial" w:hAnsi="Arial"/>
            <w:color w:val="1155cc"/>
            <w:sz w:val="14"/>
            <w:szCs w:val="14"/>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TikTok is built for fast, snackable content — but captions are what make viewers stop, read, and click.</w:t>
      </w:r>
    </w:p>
    <w:p w:rsidR="00000000" w:rsidDel="00000000" w:rsidP="00000000" w:rsidRDefault="00000000" w:rsidRPr="00000000" w14:paraId="00000016">
      <w:pPr>
        <w:rPr/>
      </w:pPr>
      <w:r w:rsidDel="00000000" w:rsidR="00000000" w:rsidRPr="00000000">
        <w:rPr>
          <w:rtl w:val="0"/>
        </w:rPr>
        <w:t xml:space="preserve">These 5 captions are written to </w:t>
      </w:r>
      <w:r w:rsidDel="00000000" w:rsidR="00000000" w:rsidRPr="00000000">
        <w:rPr>
          <w:b w:val="1"/>
          <w:rtl w:val="0"/>
        </w:rPr>
        <w:t xml:space="preserve">hook attention in the first line</w:t>
      </w:r>
      <w:r w:rsidDel="00000000" w:rsidR="00000000" w:rsidRPr="00000000">
        <w:rPr>
          <w:rtl w:val="0"/>
        </w:rPr>
        <w:t xml:space="preserve">, speak to the </w:t>
      </w:r>
      <w:r w:rsidDel="00000000" w:rsidR="00000000" w:rsidRPr="00000000">
        <w:rPr>
          <w:b w:val="1"/>
          <w:rtl w:val="0"/>
        </w:rPr>
        <w:t xml:space="preserve">real struggles of beginner bloggers</w:t>
      </w:r>
      <w:r w:rsidDel="00000000" w:rsidR="00000000" w:rsidRPr="00000000">
        <w:rPr>
          <w:rtl w:val="0"/>
        </w:rPr>
        <w:t xml:space="preserve">, and lead straight to the solution: the Blogger’s Success QuickGrow Pack.</w:t>
      </w:r>
    </w:p>
    <w:p w:rsidR="00000000" w:rsidDel="00000000" w:rsidP="00000000" w:rsidRDefault="00000000" w:rsidRPr="00000000" w14:paraId="00000017">
      <w:pPr>
        <w:rPr/>
      </w:pPr>
      <w:r w:rsidDel="00000000" w:rsidR="00000000" w:rsidRPr="00000000">
        <w:rPr>
          <w:rtl w:val="0"/>
        </w:rPr>
        <w:t xml:space="preserve">Pair them with short, engaging videos (face-to-camera, B-roll, or text-on-screen) for maximum impact.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pPr>
      <w:bookmarkStart w:colFirst="0" w:colLast="0" w:name="_4udeu5b9ort1" w:id="1"/>
      <w:bookmarkEnd w:id="1"/>
      <w:r w:rsidDel="00000000" w:rsidR="00000000" w:rsidRPr="00000000">
        <w:rPr>
          <w:rtl w:val="0"/>
        </w:rPr>
        <w:t xml:space="preserve">TikTok Captions (5 Examples):</w:t>
      </w:r>
    </w:p>
    <w:p w:rsidR="00000000" w:rsidDel="00000000" w:rsidP="00000000" w:rsidRDefault="00000000" w:rsidRPr="00000000" w14:paraId="0000001A">
      <w:pPr>
        <w:rPr/>
      </w:pPr>
      <w:r w:rsidDel="00000000" w:rsidR="00000000" w:rsidRPr="00000000">
        <w:rPr>
          <w:b w:val="1"/>
          <w:rtl w:val="0"/>
        </w:rPr>
        <w:t xml:space="preserve">Caption 1: The Content Struggle Hook</w:t>
        <w:br w:type="textWrapping"/>
      </w:r>
      <w:r w:rsidDel="00000000" w:rsidR="00000000" w:rsidRPr="00000000">
        <w:rPr>
          <w:rtl w:val="0"/>
        </w:rPr>
        <w:t xml:space="preserve"> “When I started blogging, I wasted HOURS wondering what to post.</w:t>
        <w:br w:type="textWrapping"/>
        <w:t xml:space="preserve"> This pack gave me 50+ proven ideas + a 30-day plan to follow.</w:t>
        <w:br w:type="textWrapping"/>
        <w:t xml:space="preserve"> Now I stay consistent without burning out.</w:t>
        <w:br w:type="textWrapping"/>
        <w:t xml:space="preserve"> Link in bio to grab it.”</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Caption 2: The “Less is More” Promise</w:t>
        <w:br w:type="textWrapping"/>
      </w:r>
      <w:r w:rsidDel="00000000" w:rsidR="00000000" w:rsidRPr="00000000">
        <w:rPr>
          <w:rtl w:val="0"/>
        </w:rPr>
        <w:t xml:space="preserve"> “You don’t need 40 tools. You need the 3 that actually grow your blog.</w:t>
        <w:br w:type="textWrapping"/>
        <w:t xml:space="preserve"> QuickGrow gives you:</w:t>
        <w:br w:type="textWrapping"/>
        <w:t xml:space="preserve"> ✅ Content vault</w:t>
        <w:br w:type="textWrapping"/>
        <w:t xml:space="preserve"> ✅ Email starter kit</w:t>
        <w:br w:type="textWrapping"/>
        <w:t xml:space="preserve"> ✅ 30-day calendar</w:t>
        <w:br w:type="textWrapping"/>
        <w:t xml:space="preserve"> Growth made simple. Click the link to start.”</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Caption 3: The Relatable Pain Point</w:t>
        <w:br w:type="textWrapping"/>
      </w:r>
      <w:r w:rsidDel="00000000" w:rsidR="00000000" w:rsidRPr="00000000">
        <w:rPr>
          <w:rtl w:val="0"/>
        </w:rPr>
        <w:t xml:space="preserve"> “Posting every week but still getting crickets?</w:t>
        <w:br w:type="textWrapping"/>
        <w:t xml:space="preserve"> You don’t need to post more.</w:t>
        <w:br w:type="textWrapping"/>
        <w:t xml:space="preserve"> You need a system that works.</w:t>
        <w:br w:type="textWrapping"/>
        <w:t xml:space="preserve"> QuickGrow is what I wish I had when I started.</w:t>
        <w:br w:type="textWrapping"/>
        <w:t xml:space="preserve"> Grab it before you burn out.”</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Caption 4: Scarcity &amp; Urgency</w:t>
        <w:br w:type="textWrapping"/>
      </w:r>
      <w:r w:rsidDel="00000000" w:rsidR="00000000" w:rsidRPr="00000000">
        <w:rPr>
          <w:rtl w:val="0"/>
        </w:rPr>
        <w:t xml:space="preserve"> “This is the kit I’d keep if I deleted everything else.</w:t>
        <w:br w:type="textWrapping"/>
        <w:t xml:space="preserve"> QuickGrow = content + email + calendar — just the essentials.</w:t>
        <w:br w:type="textWrapping"/>
        <w:t xml:space="preserve"> Perfect if you want results </w:t>
      </w:r>
      <w:r w:rsidDel="00000000" w:rsidR="00000000" w:rsidRPr="00000000">
        <w:rPr>
          <w:i w:val="1"/>
          <w:rtl w:val="0"/>
        </w:rPr>
        <w:t xml:space="preserve">without</w:t>
      </w:r>
      <w:r w:rsidDel="00000000" w:rsidR="00000000" w:rsidRPr="00000000">
        <w:rPr>
          <w:rtl w:val="0"/>
        </w:rPr>
        <w:t xml:space="preserve"> the full system price.</w:t>
        <w:br w:type="textWrapping"/>
        <w:t xml:space="preserve"> Link in bio while it’s still live.”</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Caption 5: The Transformation Tease</w:t>
        <w:br w:type="textWrapping"/>
      </w:r>
      <w:r w:rsidDel="00000000" w:rsidR="00000000" w:rsidRPr="00000000">
        <w:rPr>
          <w:rtl w:val="0"/>
        </w:rPr>
        <w:t xml:space="preserve"> “Blogging used to feel like guessing.</w:t>
        <w:br w:type="textWrapping"/>
        <w:t xml:space="preserve"> Now it feels like growing.</w:t>
        <w:br w:type="textWrapping"/>
        <w:t xml:space="preserve"> This one pack made the difference.</w:t>
        <w:br w:type="textWrapping"/>
        <w:t xml:space="preserve"> You can get it too — link in bio.”</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b36vys4ckybm" w:id="2"/>
      <w:bookmarkEnd w:id="2"/>
      <w:r w:rsidDel="00000000" w:rsidR="00000000" w:rsidRPr="00000000">
        <w:rPr>
          <w:rtl w:val="0"/>
        </w:rPr>
        <w:t xml:space="preserve">Conclusion</w:t>
      </w:r>
    </w:p>
    <w:p w:rsidR="00000000" w:rsidDel="00000000" w:rsidP="00000000" w:rsidRDefault="00000000" w:rsidRPr="00000000" w14:paraId="00000025">
      <w:pPr>
        <w:rPr/>
      </w:pPr>
      <w:r w:rsidDel="00000000" w:rsidR="00000000" w:rsidRPr="00000000">
        <w:rPr>
          <w:rtl w:val="0"/>
        </w:rPr>
        <w:t xml:space="preserve">These captions are crafted to </w:t>
      </w:r>
      <w:r w:rsidDel="00000000" w:rsidR="00000000" w:rsidRPr="00000000">
        <w:rPr>
          <w:b w:val="1"/>
          <w:rtl w:val="0"/>
        </w:rPr>
        <w:t xml:space="preserve">hook fast, build curiosity, and push action</w:t>
      </w:r>
      <w:r w:rsidDel="00000000" w:rsidR="00000000" w:rsidRPr="00000000">
        <w:rPr>
          <w:rtl w:val="0"/>
        </w:rPr>
        <w:t xml:space="preserve"> — exactly what TikTok rewards.</w:t>
      </w:r>
    </w:p>
    <w:p w:rsidR="00000000" w:rsidDel="00000000" w:rsidP="00000000" w:rsidRDefault="00000000" w:rsidRPr="00000000" w14:paraId="00000026">
      <w:pPr>
        <w:rPr/>
      </w:pPr>
      <w:r w:rsidDel="00000000" w:rsidR="00000000" w:rsidRPr="00000000">
        <w:rPr>
          <w:rtl w:val="0"/>
        </w:rPr>
        <w:t xml:space="preserve">Pair them with trending sounds, quick edits, or text overlays like “Before → After” to keep viewers watching. End each video with a clear on-screen CTA like:</w:t>
      </w:r>
    </w:p>
    <w:p w:rsidR="00000000" w:rsidDel="00000000" w:rsidP="00000000" w:rsidRDefault="00000000" w:rsidRPr="00000000" w14:paraId="00000027">
      <w:pPr>
        <w:rPr/>
      </w:pPr>
      <w:r w:rsidDel="00000000" w:rsidR="00000000" w:rsidRPr="00000000">
        <w:rPr>
          <w:rtl w:val="0"/>
        </w:rPr>
        <w:t xml:space="preserve">“💻 Link in bio → Grab QuickGrow → Start Growing Today”</w:t>
      </w:r>
    </w:p>
    <w:p w:rsidR="00000000" w:rsidDel="00000000" w:rsidP="00000000" w:rsidRDefault="00000000" w:rsidRPr="00000000" w14:paraId="00000028">
      <w:pPr>
        <w:rPr/>
      </w:pPr>
      <w:r w:rsidDel="00000000" w:rsidR="00000000" w:rsidRPr="00000000">
        <w:rPr>
          <w:rtl w:val="0"/>
        </w:rPr>
        <w:t xml:space="preserve">The sooner you post, the sooner your audience will see that there’s an easier way to grow their blog — without overwhelm.</w:t>
      </w:r>
    </w:p>
    <w:p w:rsidR="00000000" w:rsidDel="00000000" w:rsidP="00000000" w:rsidRDefault="00000000" w:rsidRPr="00000000" w14:paraId="00000029">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C">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